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keepNext w:val="true"/>
        <w:spacing w:before="0" w:after="0"/>
        <w:ind w:left="4320" w:hanging="3600"/>
        <w:jc w:val="right"/>
        <w:rPr>
          <w:b w:val="false"/>
          <w:b w:val="false"/>
          <w:sz w:val="32"/>
          <w:szCs w:val="32"/>
          <w:u w:val="none"/>
        </w:rPr>
      </w:pPr>
      <w:r>
        <w:rPr>
          <w:b w:val="false"/>
          <w:sz w:val="32"/>
          <w:szCs w:val="32"/>
          <w:u w:val="none"/>
        </w:rPr>
        <w:t xml:space="preserve"> </w:t>
      </w:r>
      <w:r>
        <w:rPr>
          <w:b w:val="false"/>
          <w:sz w:val="32"/>
          <w:szCs w:val="32"/>
          <w:u w:val="none"/>
        </w:rPr>
        <w:t>УТВЕРЖДЕНО</w:t>
      </w:r>
    </w:p>
    <w:p>
      <w:pPr>
        <w:pStyle w:val="Normal"/>
        <w:ind w:firstLine="85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Общим собранием членов </w:t>
      </w:r>
    </w:p>
    <w:p>
      <w:pPr>
        <w:pStyle w:val="2"/>
        <w:keepNext w:val="true"/>
        <w:widowControl/>
        <w:ind w:left="0" w:hanging="0"/>
        <w:jc w:val="right"/>
        <w:rPr/>
      </w:pPr>
      <w:r>
        <w:rPr/>
        <w:t xml:space="preserve">         </w:t>
      </w:r>
      <w:r>
        <w:rPr/>
        <w:t>СНТ __________________</w:t>
      </w:r>
    </w:p>
    <w:p>
      <w:pPr>
        <w:pStyle w:val="Normal"/>
        <w:ind w:firstLine="851"/>
        <w:jc w:val="right"/>
        <w:rPr>
          <w:sz w:val="32"/>
          <w:szCs w:val="32"/>
        </w:rPr>
      </w:pPr>
      <w:r>
        <w:rPr>
          <w:sz w:val="32"/>
          <w:szCs w:val="32"/>
        </w:rPr>
        <w:t>Протокол № __________</w:t>
      </w:r>
    </w:p>
    <w:p>
      <w:pPr>
        <w:pStyle w:val="Normal"/>
        <w:ind w:firstLine="85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от «__» ________ 20__ г.</w:t>
      </w:r>
    </w:p>
    <w:p>
      <w:pPr>
        <w:pStyle w:val="Normal"/>
        <w:pBdr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ФИНАНСОВО-ЭКОНОМИЧЕСКОЕ ОБОСНОВАНИЕ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размера ежемесячных членских взносов и платы собственников земельных участков, осуществляющих ведение садоводства или огородничества на земельных участках, расположенных в границах территории товарищества, без участия в товариществе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(к проекту приходно-расходной сметы СНТ «Ладога» Московского района на 2022-2023 финансовый год) </w:t>
      </w:r>
    </w:p>
    <w:p>
      <w:pPr>
        <w:pStyle w:val="Normal"/>
        <w:pBdr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>
      <w:pPr>
        <w:pStyle w:val="Normal"/>
        <w:pBdr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СНТ «Ладога» Московского района является юридическим лицом, подтвержденным Государственной регистрацией в порядке, предусмотренном федеральным законом о государственной регистрации юридических лиц.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юридическое лицо, СНТ обязано исполнять Законодательство Российской Федерации, в том числе Постановления Правительства РФ, Правительства ленинградской области, иные распоряжения органов местного самоуправления Муниципальной власти.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bookmarkStart w:id="0" w:name="_gjdgxs"/>
      <w:bookmarkEnd w:id="0"/>
      <w:r>
        <w:rPr>
          <w:color w:val="000000"/>
          <w:sz w:val="28"/>
          <w:szCs w:val="28"/>
        </w:rPr>
        <w:t>Деятельность СНТ подотчетна перед органами государственной власти РФ, Налоговыми органами РФ, Пенсионным Фондом РФ, Фондом Социального Страхования РФ, Федеральным органом ОМС, МЧС, Федеральной службы по экологическому, технологическому и других органов, регулирующих деятельность юридических лиц. Подотчетность перед указанными органами предусматривает предоставление отчетов с различной периодичностью не только по финансовым вопросам, но и по обороту земель, обороту отходов, соблюдению земельного Законодательства, соблюдению Лесного кодекса, противопожарных мер и мер по охране природы и труда работников.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вопросах надлежащего содержания имущества общего назначения СНТ должно руководствоваться Законодательством Российской Федерации, что накладывает обязательства на всех собственников земельных участков в границах территории СНТ по финансированию необходимых работ на территории СНТ и оплате труда нанятых работников для обеспечения выполнения необходимых работ.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Финансово-экономическое обоснование является неотъемлемой частью Проекта приходно-расходной сметы СНТ «Ладога» Московского района на 2022-2023 финансовый год, подготовлено в соответствии с п.8 ст.14, пп.22 п.1 ст.17, пп.15 п.1 ст.15 ФЗ-217 от 01.01.2019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ФЗ-217).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данные, а также стоимостные величины в данном документе взяты из открытых источников в сети интернет, а также исходя из оценочных показателей приходно-расходной сметы СНТ «Ладога»Московского района, стоимости договоров с контрагентами и исходя из сложившейся практики реализации приходно-расходной сметы в 2021-2022года.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(далее плату согласно п.3 ст.5 ФЗ-217 от 01.01.2019) рассчитан как членский взнос за 1 земельный участок, находящийся в границах территории СНТ.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ФЗ-217 представлен исчерпывающий перечень статей расходов, на покрытие которых могут быть использованы денежные средства, уплаченные в виде членских и целевых взносов. Каких-либо исключений не допускается. Размер членского взноса будет утверждаться на общем собрании членов нашего товарищества 25 июня 2022 года. В случае положительного остатка по смете, он переходит на следующий финансовый год. Оплата статей сметы регламентируется ФЗ-217 от 29. 07. 2017.; ФНС РФ №ММБ-7-11\551А. СТ 210 ГК РФ Ч.1. бремя содержания имущества НК РФ.</w:t>
      </w:r>
    </w:p>
    <w:p>
      <w:pPr>
        <w:pStyle w:val="Normal"/>
        <w:pBdr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2"/>
        </w:numPr>
        <w:pBdr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РАСХОДНАЯ ЧАСТЬ</w:t>
      </w:r>
    </w:p>
    <w:p>
      <w:pPr>
        <w:pStyle w:val="Normal"/>
        <w:pBdr/>
        <w:jc w:val="both"/>
        <w:rPr>
          <w:b/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 Вывоз ТКО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договор с Региональным оператором 6629ЮО</w:t>
      </w:r>
      <w:r>
        <w:rPr>
          <w:sz w:val="28"/>
          <w:szCs w:val="28"/>
        </w:rPr>
        <w:t xml:space="preserve">) на </w:t>
      </w:r>
      <w:r>
        <w:rPr>
          <w:color w:val="000000"/>
          <w:sz w:val="28"/>
          <w:szCs w:val="28"/>
        </w:rPr>
        <w:t xml:space="preserve">вывоз  контейнеров по заявке , 27 куб.м стоимостью 22 000 за контейнер. Предлагаемая сумма для утверждения– </w:t>
      </w:r>
      <w:r>
        <w:rPr>
          <w:color w:val="000000"/>
          <w:sz w:val="28"/>
          <w:szCs w:val="28"/>
          <w:u w:val="single"/>
        </w:rPr>
        <w:t>4 000 000 рублей. Тариф на вывоз ТКО вырос на 4 000 руб. за контейнер еще в прошлом году, а смета прошлого года была принята исходя из 18 000 руб. за контейнер.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.2. Организация охраны садоводства на 1 круглосуточный пост. 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Предлагаемая сумма для утверждения–</w:t>
      </w:r>
      <w:r>
        <w:rPr>
          <w:color w:val="000000"/>
          <w:sz w:val="28"/>
          <w:szCs w:val="28"/>
          <w:u w:val="single"/>
        </w:rPr>
        <w:t>170 000 рублей/мес. Оплата охраны понизилась на 600 000 руб. в год.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.3. Затраты на общее электричество (освещение улиц, потребление здания правления №1, №2 - учет ведется по показаниям счетчиков, установленных на данных объектах, потери в сетях,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договору с СТСН Восход, технологические потери в сетях СНТ Ладога.</w:t>
      </w:r>
    </w:p>
    <w:p>
      <w:pPr>
        <w:pStyle w:val="Normal"/>
        <w:ind w:firstLine="720"/>
        <w:jc w:val="both"/>
        <w:rPr>
          <w:color w:val="000000"/>
          <w:sz w:val="28"/>
          <w:szCs w:val="28"/>
          <w:u w:val="single"/>
        </w:rPr>
      </w:pPr>
      <w:bookmarkStart w:id="1" w:name="_30j0zll"/>
      <w:bookmarkEnd w:id="1"/>
      <w:r>
        <w:rPr>
          <w:sz w:val="28"/>
          <w:szCs w:val="28"/>
        </w:rPr>
        <w:t xml:space="preserve">Предлагаемая сумма для утверждения– </w:t>
      </w:r>
      <w:r>
        <w:rPr>
          <w:sz w:val="28"/>
          <w:szCs w:val="28"/>
          <w:u w:val="single"/>
        </w:rPr>
        <w:t xml:space="preserve">3 507 227 рублей. </w:t>
      </w:r>
    </w:p>
    <w:p>
      <w:pPr>
        <w:pStyle w:val="Normal"/>
        <w:pBdr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.4. Хозяйственные, административные расходы.</w:t>
      </w:r>
    </w:p>
    <w:p>
      <w:pPr>
        <w:pStyle w:val="Normal"/>
        <w:pBdr/>
        <w:ind w:left="283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ind w:left="28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.4.1 Канцелярские расходы, в т.ч.: покупка бумаги, картриджей, расходных материалов.</w:t>
      </w:r>
    </w:p>
    <w:p>
      <w:pPr>
        <w:pStyle w:val="Normal"/>
        <w:pBdr/>
        <w:ind w:left="283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pBdr/>
        <w:ind w:left="283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.4.2.</w:t>
      </w:r>
      <w:r>
        <w:rPr>
          <w:sz w:val="28"/>
          <w:szCs w:val="28"/>
          <w:highlight w:val="white"/>
        </w:rPr>
        <w:t xml:space="preserve"> Нотариальные и судебные расходы в т.ч., расходы на организацию общих собраний членов СНТ, подготовка и рассылка информаций, уведомлений, получение данных из реестра</w:t>
      </w:r>
      <w:r>
        <w:rPr>
          <w:color w:val="000000"/>
          <w:sz w:val="28"/>
          <w:szCs w:val="28"/>
        </w:rPr>
        <w:t>.</w:t>
      </w:r>
    </w:p>
    <w:p>
      <w:pPr>
        <w:pStyle w:val="Normal"/>
        <w:pBdr/>
        <w:ind w:left="28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реестра товарищества: предполагает оплату услуг и сервисов Росреестра для получения выписок ЕГРН по участкам в товариществе. Сами выписки необходимы как для ведения реестра товарищества, что предусмотрено 217-ФЗ, так же данные выписки необходимы и для работы с должниками</w:t>
      </w:r>
      <w:r>
        <w:rPr>
          <w:sz w:val="28"/>
          <w:szCs w:val="28"/>
        </w:rPr>
        <w:t xml:space="preserve"> для этих целей п</w:t>
      </w:r>
      <w:r>
        <w:rPr>
          <w:color w:val="000000"/>
          <w:sz w:val="28"/>
          <w:szCs w:val="28"/>
        </w:rPr>
        <w:t>олучаются ключи ФГИС ЕГРН.</w:t>
      </w:r>
    </w:p>
    <w:p>
      <w:pPr>
        <w:pStyle w:val="Normal"/>
        <w:pBdr/>
        <w:ind w:left="28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общим собранием проверяется список членов товарищества для актуальности данных, внесенных в реестр на предмет соответствия (т.е. кто действительно является членом товарищества и имеет право голоса именно как член нашего товарищества), заказываются выписки о переходе прав.</w:t>
      </w:r>
    </w:p>
    <w:p>
      <w:pPr>
        <w:pStyle w:val="Normal"/>
        <w:pBdr/>
        <w:ind w:left="28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Почтовые расходы. Для целей юридически значимого документооборота с собственниками участков, кто является должниками, чтобы можно было, потом использовать такие письма в суде – требуется отправлять заказное письмо с описью вложения с уведомлением о вручении. Стоимость одного такого письма с текстом на формате А4 составляет – от 142 до 200 руб. (по тарифам Почты России с доставкой по СПб и Ленинградской области). </w:t>
      </w:r>
    </w:p>
    <w:p>
      <w:pPr>
        <w:pStyle w:val="Normal"/>
        <w:pBdr/>
        <w:ind w:left="28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работы с должниками, законодательством установлено обязательное оповещение садоводов о назначенном собрании, результатов голосования. </w:t>
      </w:r>
      <w:bookmarkStart w:id="2" w:name="_1fob9te"/>
      <w:bookmarkEnd w:id="2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pBdr/>
        <w:ind w:left="283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pBdr/>
        <w:ind w:left="28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4.3. Поддержание официального сайта. Сайт-доменное имя+хостинг </w:t>
      </w:r>
    </w:p>
    <w:p>
      <w:pPr>
        <w:pStyle w:val="Normal"/>
        <w:spacing w:before="2" w:after="0"/>
        <w:ind w:left="283" w:firstLine="720"/>
        <w:rPr>
          <w:sz w:val="28"/>
          <w:szCs w:val="28"/>
        </w:rPr>
      </w:pPr>
      <w:r>
        <w:rPr>
          <w:sz w:val="28"/>
          <w:szCs w:val="28"/>
        </w:rPr>
        <w:t>Сайт используется как информационный ресурс для доведения информации до садоводов и получения обращений садоводов.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76"/>
        <w:ind w:left="283" w:hanging="0"/>
        <w:rPr>
          <w:sz w:val="28"/>
          <w:szCs w:val="28"/>
        </w:rPr>
      </w:pPr>
      <w:r>
        <w:rPr>
          <w:sz w:val="28"/>
          <w:szCs w:val="28"/>
        </w:rPr>
        <w:t>Информирование садоводов: о новостях, мероприятиях, собраниях, событиях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spacing w:before="1" w:after="0"/>
        <w:ind w:left="283" w:right="278" w:hanging="0"/>
        <w:rPr>
          <w:sz w:val="28"/>
          <w:szCs w:val="28"/>
        </w:rPr>
      </w:pPr>
      <w:r>
        <w:rPr>
          <w:sz w:val="28"/>
          <w:szCs w:val="28"/>
        </w:rPr>
        <w:t>Размещение документации: законодательных проектов, решения правления, актов, устава, другой важной документации для садоводов.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ind w:left="283" w:hanging="0"/>
        <w:rPr>
          <w:sz w:val="28"/>
          <w:szCs w:val="28"/>
        </w:rPr>
      </w:pPr>
      <w:r>
        <w:rPr>
          <w:sz w:val="28"/>
          <w:szCs w:val="28"/>
        </w:rPr>
        <w:t>Совместное обсуждение важных вопросов дистанционно (форма обратной связи).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ind w:left="283" w:hanging="0"/>
        <w:rPr>
          <w:sz w:val="28"/>
          <w:szCs w:val="28"/>
        </w:rPr>
      </w:pPr>
      <w:r>
        <w:rPr>
          <w:sz w:val="28"/>
          <w:szCs w:val="28"/>
        </w:rPr>
        <w:t>Возможность задать вопрос или внести предложение (форма обратной связи).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ind w:left="283" w:right="1219" w:hanging="0"/>
        <w:rPr>
          <w:sz w:val="28"/>
          <w:szCs w:val="28"/>
        </w:rPr>
      </w:pPr>
      <w:r>
        <w:rPr>
          <w:sz w:val="28"/>
          <w:szCs w:val="28"/>
        </w:rPr>
        <w:t>Оповещение о важных и чрезвычайных событиях (собраниях и др. сверхсрочных новостях).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ind w:left="283" w:hanging="0"/>
        <w:rPr>
          <w:sz w:val="28"/>
          <w:szCs w:val="28"/>
        </w:rPr>
      </w:pPr>
      <w:r>
        <w:rPr>
          <w:sz w:val="28"/>
          <w:szCs w:val="28"/>
        </w:rPr>
        <w:t>Возможность выносить предложения на всеобщее обозрение и голосование.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5" w:leader="none"/>
        </w:tabs>
        <w:ind w:left="283" w:hanging="0"/>
        <w:rPr>
          <w:sz w:val="28"/>
          <w:szCs w:val="28"/>
        </w:rPr>
      </w:pPr>
      <w:r>
        <w:rPr>
          <w:sz w:val="28"/>
          <w:szCs w:val="28"/>
        </w:rPr>
        <w:t>Предлагается на эти цели заложить в смету 547 606,56 руб.</w:t>
      </w:r>
    </w:p>
    <w:p>
      <w:pPr>
        <w:pStyle w:val="Normal"/>
        <w:tabs>
          <w:tab w:val="clear" w:pos="720"/>
          <w:tab w:val="left" w:pos="245" w:leader="none"/>
        </w:tabs>
        <w:ind w:left="283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245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pBdr/>
        <w:ind w:firstLine="720"/>
        <w:jc w:val="both"/>
        <w:rPr>
          <w:b/>
          <w:b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.4.4. Расходы на сотрудников (включая налоги и взносы с заработной платы).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Предлагается установить Фонд оплаты в размере </w:t>
      </w:r>
      <w:r>
        <w:rPr>
          <w:color w:val="000000"/>
          <w:sz w:val="28"/>
          <w:szCs w:val="28"/>
          <w:u w:val="single"/>
        </w:rPr>
        <w:t>4 621 775 рублей.</w:t>
      </w:r>
      <w:r>
        <w:rPr>
          <w:color w:val="000000"/>
          <w:sz w:val="28"/>
          <w:szCs w:val="28"/>
        </w:rPr>
        <w:t xml:space="preserve"> При этом ежемесячно оплачивается труд следующих должностных лиц и работников, в том числе по договорам: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Правления СНТ с окладом в 29 300 </w:t>
      </w:r>
      <w:r>
        <w:rPr>
          <w:sz w:val="28"/>
          <w:szCs w:val="28"/>
        </w:rPr>
        <w:t>рублей</w:t>
      </w:r>
      <w:r>
        <w:rPr>
          <w:color w:val="000000"/>
          <w:sz w:val="28"/>
          <w:szCs w:val="28"/>
        </w:rPr>
        <w:t>/мес. Размер оплаты рассчитан на основе объема затрачиваемого времени на управление СНТ и ведение дел СНТ в соответствии с Уставом СНТ. Объем выполняемой Председателем работы превышает стандартные 35 часов в неделю, предполагает работу в выходные дни, а также в ночное время (при устранении аварий и других чрезвычайных и особых ситуаций). Помимо исполнения обязанностей, предусмотренных Уставом СНТ, Председатель Правления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государственной власти, контрагентами. При исполнении обязанностей Председатель осуществляет функции Администратора сайта СНТ «Ладога» и осуществляет информирование садоводов о деятельности СНТ, что отдельно не оплачивается.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 правления ведет прием садоводов, оформляет документы, работа с должниками, вывоз мусора, АСКУЭ, подготовка к праздникам, собраниям, ведение реестра садоводов. Оклад 28 000 туб/месс. 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Бухгалтерские услуги СНТ с оплатой в 29 000 рублей/месяц осуществляет главный бухгалтер.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 ведет учет расчетов с садоводами, оплата 25 000.рублей/месяц.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Кассир с окладом 15 300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 окладом 18 000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энергетик с окладом 22 000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Энергетик 0,4 кВ. Оклад 18 000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водопроводчик с окладом 28 000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Водопроводчик сезонный с окладом 16 000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Уборщица с окладом 8 000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по уборке мусора с окладом 27 000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по уборке мусора сезонный с окладом 25 000 руб./месяц.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Курьер с окладом 2 000 руб./месяц. 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Оплата прочих работ по гражданско-правовым договорам на сумму </w:t>
      </w:r>
      <w:r>
        <w:rPr>
          <w:color w:val="000000"/>
          <w:sz w:val="28"/>
          <w:szCs w:val="28"/>
          <w:u w:val="single"/>
        </w:rPr>
        <w:t>419 200 рублей.</w:t>
      </w:r>
      <w:r>
        <w:rPr>
          <w:color w:val="000000"/>
          <w:sz w:val="28"/>
          <w:szCs w:val="28"/>
        </w:rPr>
        <w:t xml:space="preserve"> (включая НДФЛ) (см.смету).</w:t>
      </w:r>
    </w:p>
    <w:p>
      <w:pPr>
        <w:pStyle w:val="Normal"/>
        <w:pBdr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.4.5. Бухгалтерская отчетность: СБИС, СКЗИ для кассы, РКО Сбербанком + инкассация 170 000 руб.</w:t>
      </w:r>
    </w:p>
    <w:p>
      <w:pPr>
        <w:pStyle w:val="Normal"/>
        <w:pBdr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.5. Содержание дорожно-транспортного покрытия</w:t>
      </w:r>
    </w:p>
    <w:p>
      <w:pPr>
        <w:pStyle w:val="Normal"/>
        <w:ind w:firstLine="720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1.5.1. </w:t>
      </w:r>
      <w:r>
        <w:rPr>
          <w:color w:val="000000"/>
          <w:sz w:val="28"/>
          <w:szCs w:val="28"/>
        </w:rPr>
        <w:t>Частичный ремонт дороги, грейдирование.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.5.2.Очистка дорог от снега в зимний период (5 месяцев: ноябрь-март). Расчет сделан исходя из стоимости очистки от снега трактором 1 час  2 000 рублей. Предлагаемая сумма для утверждения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416</w:t>
      </w:r>
      <w:r>
        <w:rPr>
          <w:color w:val="000000"/>
          <w:sz w:val="28"/>
          <w:szCs w:val="28"/>
          <w:u w:val="single"/>
        </w:rPr>
        <w:t xml:space="preserve"> 000 рублей/</w:t>
      </w:r>
      <w:r>
        <w:rPr>
          <w:sz w:val="28"/>
          <w:szCs w:val="28"/>
          <w:u w:val="single"/>
        </w:rPr>
        <w:t>год</w:t>
      </w:r>
      <w:r>
        <w:rPr>
          <w:color w:val="000000"/>
          <w:sz w:val="28"/>
          <w:szCs w:val="28"/>
          <w:u w:val="single"/>
        </w:rPr>
        <w:t xml:space="preserve">. 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Плановые работы по содержанию и обслуживанию </w:t>
      </w:r>
      <w:r>
        <w:rPr>
          <w:sz w:val="28"/>
          <w:szCs w:val="28"/>
        </w:rPr>
        <w:t>электрических сетей по данным СТСН Восход.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bookmarkStart w:id="3" w:name="_3znysh7"/>
      <w:bookmarkEnd w:id="3"/>
      <w:r>
        <w:rPr>
          <w:sz w:val="28"/>
          <w:szCs w:val="28"/>
        </w:rPr>
        <w:t>Профилактический ремонт и техническое обслуживание</w:t>
      </w:r>
      <w:r>
        <w:rPr>
          <w:color w:val="000000"/>
          <w:sz w:val="28"/>
          <w:szCs w:val="28"/>
        </w:rPr>
        <w:t xml:space="preserve"> (в том числе закупка необходимых комплектующих).  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u w:val="single"/>
        </w:rPr>
      </w:pPr>
      <w:bookmarkStart w:id="4" w:name="_2et92p0"/>
      <w:bookmarkEnd w:id="4"/>
      <w:r>
        <w:rPr>
          <w:color w:val="000000"/>
          <w:sz w:val="28"/>
          <w:szCs w:val="28"/>
        </w:rPr>
        <w:t xml:space="preserve">Предлагаемая сумма для утверждения– </w:t>
      </w:r>
      <w:r>
        <w:rPr>
          <w:sz w:val="28"/>
          <w:szCs w:val="28"/>
          <w:u w:val="single"/>
        </w:rPr>
        <w:t>1 071</w:t>
      </w:r>
      <w:r>
        <w:rPr>
          <w:color w:val="000000"/>
          <w:sz w:val="28"/>
          <w:szCs w:val="28"/>
          <w:u w:val="single"/>
        </w:rPr>
        <w:t xml:space="preserve"> 500 рублей/</w:t>
      </w:r>
      <w:r>
        <w:rPr>
          <w:sz w:val="28"/>
          <w:szCs w:val="28"/>
          <w:u w:val="single"/>
        </w:rPr>
        <w:t>год</w:t>
      </w:r>
      <w:r>
        <w:rPr>
          <w:color w:val="000000"/>
          <w:sz w:val="28"/>
          <w:szCs w:val="28"/>
          <w:u w:val="single"/>
        </w:rPr>
        <w:t>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 Плановые работы по содержанию и обслуживанию водопро</w:t>
      </w:r>
      <w:bookmarkStart w:id="5" w:name="_3dy6vkm"/>
      <w:bookmarkStart w:id="6" w:name="_tyjcwt"/>
      <w:bookmarkEnd w:id="5"/>
      <w:bookmarkEnd w:id="6"/>
      <w:r>
        <w:rPr>
          <w:color w:val="000000"/>
          <w:sz w:val="28"/>
          <w:szCs w:val="28"/>
        </w:rPr>
        <w:t xml:space="preserve">вода </w:t>
      </w:r>
      <w:r>
        <w:rPr>
          <w:sz w:val="28"/>
          <w:szCs w:val="28"/>
        </w:rPr>
        <w:t xml:space="preserve">составляет </w:t>
      </w:r>
      <w:bookmarkStart w:id="7" w:name="_32c834hhh3iy"/>
      <w:bookmarkEnd w:id="7"/>
      <w:r>
        <w:rPr>
          <w:sz w:val="28"/>
          <w:szCs w:val="28"/>
        </w:rPr>
        <w:t>164 961 руб.</w:t>
      </w:r>
    </w:p>
    <w:p>
      <w:pPr>
        <w:pStyle w:val="Normal"/>
        <w:pBdr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 Налоги и сборы. СНТ Ладога имеет ЗОП. Уплата налогов на землю обязательна 0,3% на ЗОП и 1,5% на землю Лодочной станции, 1 841 121 руб.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2. ДОХОДНАЯ ЧАСТЬ</w:t>
      </w:r>
    </w:p>
    <w:p>
      <w:pPr>
        <w:pStyle w:val="Normal"/>
        <w:pBdr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1"/>
          <w:numId w:val="3"/>
        </w:numPr>
        <w:ind w:left="0" w:firstLine="720"/>
        <w:jc w:val="both"/>
        <w:rPr>
          <w:sz w:val="28"/>
          <w:szCs w:val="32"/>
        </w:rPr>
      </w:pPr>
      <w:r>
        <w:rPr>
          <w:sz w:val="28"/>
          <w:szCs w:val="32"/>
        </w:rPr>
        <w:t>Расходы, подлежащие финансированию за счет членских взносов и платы собственников земельных участков, ведение садоводства га земельных участках, расположенных в границах территории товарищества, без участия в товариществе.</w:t>
      </w:r>
    </w:p>
    <w:p>
      <w:pPr>
        <w:pStyle w:val="Normal"/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  <w:t>В соответствии с ч. 5 ст. 14  Федерального закона от 29.07.2017 N 217-ФЗ</w:t>
      </w:r>
      <w:r>
        <w:rPr>
          <w:rFonts w:eastAsia="Arial" w:cs="Arial" w:ascii="Arial" w:hAnsi="Arial"/>
          <w:b/>
          <w:sz w:val="28"/>
          <w:szCs w:val="32"/>
        </w:rPr>
        <w:t xml:space="preserve"> </w:t>
      </w:r>
      <w:r>
        <w:rPr>
          <w:sz w:val="28"/>
          <w:szCs w:val="32"/>
        </w:rPr>
        <w:t>членские взносы могут быть использованы исключительно на расходы, связанные: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содержанием имущества общего пользования товарищества, в том числе уплатой арендных платежей за данное имущество.</w:t>
      </w:r>
      <w:bookmarkStart w:id="8" w:name="_GoBack"/>
      <w:bookmarkEnd w:id="8"/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>С благоустройством земельных участков общего назначения.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охраной территории садоводства или огородничества и обеспечением в границах такой территории пожарной безопасности.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проведением аудиторских проверок товарищества.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выплатой заработной платы лицам, с которыми товариществом заключены трудовые договоры.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организацией и проведением общих собраний членов товарищества, выполнением решений этих собраний.</w:t>
      </w:r>
    </w:p>
    <w:p>
      <w:pPr>
        <w:pStyle w:val="ListParagraph"/>
        <w:numPr>
          <w:ilvl w:val="0"/>
          <w:numId w:val="4"/>
        </w:numPr>
        <w:ind w:left="720" w:firstLine="720"/>
        <w:jc w:val="both"/>
        <w:rPr>
          <w:sz w:val="28"/>
          <w:szCs w:val="32"/>
        </w:rPr>
      </w:pPr>
      <w:r>
        <w:rPr>
          <w:sz w:val="28"/>
          <w:szCs w:val="32"/>
        </w:rPr>
        <w:t>С уплатой налогов и сборов, связанных с деятельностью товарищества, в соответствии с законодательством о налогах и сборах.</w:t>
      </w:r>
    </w:p>
    <w:p>
      <w:pPr>
        <w:pStyle w:val="Normal"/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rmal"/>
        <w:ind w:firstLine="720"/>
        <w:jc w:val="both"/>
        <w:rPr>
          <w:b/>
          <w:b/>
          <w:sz w:val="32"/>
          <w:szCs w:val="32"/>
        </w:rPr>
      </w:pPr>
      <w:r>
        <w:rPr>
          <w:b/>
          <w:sz w:val="28"/>
          <w:szCs w:val="32"/>
        </w:rPr>
        <w:t>Таким образом, за счет членских взносов (1703 участка) и платы собственников земельных участков, осуществляющих ведение садоводства или огородничества на земельных участках, расположенных в границах территории товарищества, без участия в товариществе, возможно, финансировать разделов 1.1-1.8 настоящего обоснования, что в общей сложности составляет 1 664 857 рублей/месяц в пересчете на один участок соответствует 978  рублей в месяц или 11 720 рублей в год.</w:t>
      </w:r>
      <w:bookmarkStart w:id="9" w:name="_1t3h5sf"/>
      <w:bookmarkEnd w:id="9"/>
    </w:p>
    <w:sectPr>
      <w:footerReference w:type="default" r:id="rId2"/>
      <w:type w:val="nextPage"/>
      <w:pgSz w:w="11906" w:h="16838"/>
      <w:pgMar w:left="992" w:right="709" w:gutter="0" w:header="0" w:top="850" w:footer="72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>
        <w:b/>
        <w:color w:val="333333"/>
        <w:sz w:val="24"/>
        <w:szCs w:val="24"/>
      </w:rPr>
      <w:fldChar w:fldCharType="begin"/>
    </w:r>
    <w:r>
      <w:rPr>
        <w:sz w:val="24"/>
        <w:b/>
        <w:szCs w:val="24"/>
        <w:color w:val="333333"/>
      </w:rPr>
      <w:instrText xml:space="preserve"> PAGE </w:instrText>
    </w:r>
    <w:r>
      <w:rPr>
        <w:sz w:val="24"/>
        <w:b/>
        <w:szCs w:val="24"/>
        <w:color w:val="333333"/>
      </w:rPr>
      <w:fldChar w:fldCharType="separate"/>
    </w:r>
    <w:r>
      <w:rPr>
        <w:sz w:val="24"/>
        <w:b/>
        <w:szCs w:val="24"/>
        <w:color w:val="333333"/>
      </w:rPr>
      <w:t>5</w:t>
    </w:r>
    <w:r>
      <w:rPr>
        <w:sz w:val="24"/>
        <w:b/>
        <w:szCs w:val="24"/>
        <w:color w:val="333333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100" w:hanging="14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1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43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5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7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59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1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03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5" w:hanging="14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504" w:hanging="504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319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b23193"/>
    <w:pPr>
      <w:spacing w:before="72" w:after="0"/>
      <w:ind w:left="772" w:hanging="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qFormat/>
    <w:rsid w:val="00b23193"/>
    <w:pPr>
      <w:ind w:left="665" w:hanging="0"/>
      <w:jc w:val="center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b23193"/>
    <w:pPr>
      <w:spacing w:before="1" w:after="0"/>
      <w:ind w:left="670" w:hanging="0"/>
      <w:jc w:val="center"/>
      <w:outlineLvl w:val="2"/>
    </w:pPr>
    <w:rPr>
      <w:b/>
      <w:sz w:val="26"/>
      <w:szCs w:val="26"/>
      <w:u w:val="single"/>
    </w:rPr>
  </w:style>
  <w:style w:type="paragraph" w:styleId="4">
    <w:name w:val="Heading 4"/>
    <w:basedOn w:val="Normal"/>
    <w:next w:val="Normal"/>
    <w:qFormat/>
    <w:rsid w:val="00b23193"/>
    <w:pPr>
      <w:ind w:left="2064" w:hanging="2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b23193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rsid w:val="00b2319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3">
    <w:name w:val="Title"/>
    <w:basedOn w:val="Normal"/>
    <w:next w:val="Normal"/>
    <w:qFormat/>
    <w:rsid w:val="00b23193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rsid w:val="00b2319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7341"/>
    <w:pPr>
      <w:spacing w:before="0" w:after="0"/>
      <w:ind w:left="720" w:hanging="0"/>
      <w:contextualSpacing/>
    </w:pPr>
    <w:rPr/>
  </w:style>
  <w:style w:type="paragraph" w:styleId="Style15">
    <w:name w:val="Колонтитул"/>
    <w:basedOn w:val="Normal"/>
    <w:qFormat/>
    <w:pPr/>
    <w:rPr/>
  </w:style>
  <w:style w:type="paragraph" w:styleId="Style16">
    <w:name w:val="Foot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231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EEDF-5A93-4EEF-A6A8-5FDD7AF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LibreOffice/7.3.0.3$Windows_X86_64 LibreOffice_project/0f246aa12d0eee4a0f7adcefbf7c878fc2238db3</Application>
  <AppVersion>15.0000</AppVersion>
  <Pages>5</Pages>
  <Words>1517</Words>
  <Characters>10077</Characters>
  <CharactersWithSpaces>11533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2020-12-11T06:20:00Z</dcterms:created>
  <dc:creator>Пользователь</dc:creator>
  <dc:description/>
  <dc:language>ru-RU</dc:language>
  <cp:lastModifiedBy>Зуля</cp:lastModifiedBy>
  <cp:lastPrinted>2022-06-13T21:05:00Z</cp:lastPrinted>
  <dcterms:modified xsi:type="dcterms:W3CDTF">2022-06-15T07:53:00Z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